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203" w:rsidRPr="00924DDA" w:rsidRDefault="00281203" w:rsidP="00281203">
      <w:pPr>
        <w:jc w:val="center"/>
        <w:rPr>
          <w:rFonts w:ascii="Arial" w:hAnsi="Arial" w:cs="Arial"/>
          <w:b/>
          <w:spacing w:val="20"/>
        </w:rPr>
      </w:pPr>
      <w:r w:rsidRPr="00924DDA">
        <w:rPr>
          <w:rFonts w:ascii="Arial" w:hAnsi="Arial" w:cs="Arial"/>
          <w:b/>
          <w:noProof/>
          <w:spacing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24DDA">
        <w:rPr>
          <w:rFonts w:ascii="Arial" w:hAnsi="Arial" w:cs="Arial"/>
          <w:b/>
          <w:spacing w:val="20"/>
        </w:rPr>
        <w:t>Berhida Város Polgármestere</w:t>
      </w:r>
    </w:p>
    <w:p w:rsidR="00281203" w:rsidRPr="00924DDA" w:rsidRDefault="00281203" w:rsidP="00281203">
      <w:pPr>
        <w:numPr>
          <w:ilvl w:val="0"/>
          <w:numId w:val="1"/>
        </w:numPr>
        <w:jc w:val="center"/>
        <w:rPr>
          <w:rFonts w:ascii="Arial" w:hAnsi="Arial" w:cs="Arial"/>
          <w:i/>
        </w:rPr>
      </w:pPr>
      <w:r w:rsidRPr="00924DDA">
        <w:rPr>
          <w:rFonts w:ascii="Arial" w:hAnsi="Arial" w:cs="Arial"/>
          <w:i/>
        </w:rPr>
        <w:t xml:space="preserve">  Berhida, Veszprémi u. 1-3.</w:t>
      </w:r>
    </w:p>
    <w:p w:rsidR="00281203" w:rsidRPr="00924DDA" w:rsidRDefault="00281203" w:rsidP="00281203">
      <w:pPr>
        <w:jc w:val="center"/>
        <w:rPr>
          <w:rFonts w:ascii="Arial" w:hAnsi="Arial" w:cs="Arial"/>
          <w:i/>
        </w:rPr>
      </w:pPr>
      <w:r w:rsidRPr="00924DDA">
        <w:rPr>
          <w:rFonts w:ascii="Arial" w:hAnsi="Arial" w:cs="Arial"/>
          <w:i/>
        </w:rPr>
        <w:t xml:space="preserve">                    Tel.:88/585-621, Fax: 88/585-620   E-mail: polgarmester@berhida.hu</w:t>
      </w:r>
    </w:p>
    <w:p w:rsidR="00281203" w:rsidRPr="00924DDA" w:rsidRDefault="00281203" w:rsidP="00281203">
      <w:pPr>
        <w:jc w:val="center"/>
        <w:rPr>
          <w:rFonts w:ascii="Arial" w:hAnsi="Arial" w:cs="Arial"/>
          <w:i/>
        </w:rPr>
      </w:pPr>
    </w:p>
    <w:p w:rsidR="00ED6307" w:rsidRPr="00924DDA" w:rsidRDefault="00ED6307">
      <w:pPr>
        <w:rPr>
          <w:rFonts w:ascii="Arial" w:hAnsi="Arial" w:cs="Arial"/>
        </w:rPr>
      </w:pPr>
    </w:p>
    <w:p w:rsidR="00281203" w:rsidRPr="00924DDA" w:rsidRDefault="00281203">
      <w:pPr>
        <w:rPr>
          <w:rFonts w:ascii="Arial" w:hAnsi="Arial" w:cs="Arial"/>
        </w:rPr>
      </w:pPr>
    </w:p>
    <w:p w:rsidR="00281203" w:rsidRPr="00924DDA" w:rsidRDefault="00281203">
      <w:pPr>
        <w:rPr>
          <w:rFonts w:ascii="Arial" w:hAnsi="Arial" w:cs="Arial"/>
        </w:rPr>
      </w:pPr>
    </w:p>
    <w:p w:rsidR="00281203" w:rsidRPr="00924DDA" w:rsidRDefault="00281203" w:rsidP="00281203">
      <w:pPr>
        <w:jc w:val="center"/>
        <w:rPr>
          <w:rFonts w:ascii="Arial" w:hAnsi="Arial" w:cs="Arial"/>
          <w:b/>
        </w:rPr>
      </w:pPr>
      <w:r w:rsidRPr="00924DDA">
        <w:rPr>
          <w:rFonts w:ascii="Arial" w:hAnsi="Arial" w:cs="Arial"/>
          <w:b/>
        </w:rPr>
        <w:t>Előterjesztés a Képviselő-testület 201</w:t>
      </w:r>
      <w:r w:rsidR="006C019E" w:rsidRPr="00924DDA">
        <w:rPr>
          <w:rFonts w:ascii="Arial" w:hAnsi="Arial" w:cs="Arial"/>
          <w:b/>
        </w:rPr>
        <w:t>7</w:t>
      </w:r>
      <w:r w:rsidRPr="00924DDA">
        <w:rPr>
          <w:rFonts w:ascii="Arial" w:hAnsi="Arial" w:cs="Arial"/>
          <w:b/>
        </w:rPr>
        <w:t xml:space="preserve">. </w:t>
      </w:r>
      <w:r w:rsidR="006C019E" w:rsidRPr="00924DDA">
        <w:rPr>
          <w:rFonts w:ascii="Arial" w:hAnsi="Arial" w:cs="Arial"/>
          <w:b/>
        </w:rPr>
        <w:t>november 29</w:t>
      </w:r>
      <w:r w:rsidRPr="00924DDA">
        <w:rPr>
          <w:rFonts w:ascii="Arial" w:hAnsi="Arial" w:cs="Arial"/>
          <w:b/>
        </w:rPr>
        <w:t>-</w:t>
      </w:r>
      <w:r w:rsidR="006C019E" w:rsidRPr="00924DDA">
        <w:rPr>
          <w:rFonts w:ascii="Arial" w:hAnsi="Arial" w:cs="Arial"/>
          <w:b/>
        </w:rPr>
        <w:t>e</w:t>
      </w:r>
      <w:r w:rsidRPr="00924DDA">
        <w:rPr>
          <w:rFonts w:ascii="Arial" w:hAnsi="Arial" w:cs="Arial"/>
          <w:b/>
        </w:rPr>
        <w:t>i ülésére</w:t>
      </w:r>
    </w:p>
    <w:p w:rsidR="00281203" w:rsidRPr="00924DDA" w:rsidRDefault="00281203" w:rsidP="00281203">
      <w:pPr>
        <w:jc w:val="center"/>
        <w:rPr>
          <w:rFonts w:ascii="Arial" w:hAnsi="Arial" w:cs="Arial"/>
          <w:b/>
        </w:rPr>
      </w:pPr>
    </w:p>
    <w:p w:rsidR="00281203" w:rsidRPr="00924DDA" w:rsidRDefault="00281203" w:rsidP="00281203">
      <w:pPr>
        <w:jc w:val="center"/>
        <w:rPr>
          <w:rFonts w:ascii="Arial" w:hAnsi="Arial" w:cs="Arial"/>
          <w:b/>
        </w:rPr>
      </w:pPr>
      <w:r w:rsidRPr="00924DDA">
        <w:rPr>
          <w:rFonts w:ascii="Arial" w:hAnsi="Arial" w:cs="Arial"/>
          <w:b/>
        </w:rPr>
        <w:t xml:space="preserve">Tárgy: </w:t>
      </w:r>
      <w:bookmarkStart w:id="0" w:name="_Hlk498615028"/>
      <w:r w:rsidR="00924DDA" w:rsidRPr="00924DDA">
        <w:rPr>
          <w:rFonts w:ascii="Arial" w:hAnsi="Arial" w:cs="Arial"/>
          <w:b/>
        </w:rPr>
        <w:t xml:space="preserve">önkormányzat tulajdonában álló </w:t>
      </w:r>
      <w:r w:rsidR="00466E46" w:rsidRPr="00924DDA">
        <w:rPr>
          <w:rFonts w:ascii="Arial" w:hAnsi="Arial" w:cs="Arial"/>
          <w:b/>
        </w:rPr>
        <w:t xml:space="preserve">építési telkek értékesítésre történő kijelölése </w:t>
      </w:r>
      <w:r w:rsidR="00924DDA" w:rsidRPr="00924DDA">
        <w:rPr>
          <w:rFonts w:ascii="Arial" w:hAnsi="Arial" w:cs="Arial"/>
          <w:b/>
        </w:rPr>
        <w:t xml:space="preserve">és az építési telkek piaci és kedvezményes </w:t>
      </w:r>
      <w:r w:rsidR="00297BAB">
        <w:rPr>
          <w:rFonts w:ascii="Arial" w:hAnsi="Arial" w:cs="Arial"/>
          <w:b/>
        </w:rPr>
        <w:t>vételárainak</w:t>
      </w:r>
      <w:r w:rsidR="00924DDA" w:rsidRPr="00924DDA">
        <w:rPr>
          <w:rFonts w:ascii="Arial" w:hAnsi="Arial" w:cs="Arial"/>
          <w:b/>
        </w:rPr>
        <w:t xml:space="preserve"> meghatározásáról</w:t>
      </w:r>
      <w:bookmarkEnd w:id="0"/>
    </w:p>
    <w:p w:rsidR="00281203" w:rsidRPr="00924DDA" w:rsidRDefault="00281203" w:rsidP="00281203">
      <w:pPr>
        <w:jc w:val="center"/>
        <w:rPr>
          <w:rFonts w:ascii="Arial" w:hAnsi="Arial" w:cs="Arial"/>
          <w:b/>
        </w:rPr>
      </w:pPr>
    </w:p>
    <w:p w:rsidR="00281203" w:rsidRPr="00924DDA" w:rsidRDefault="00281203" w:rsidP="00281203">
      <w:pPr>
        <w:jc w:val="center"/>
        <w:rPr>
          <w:rFonts w:ascii="Arial" w:hAnsi="Arial" w:cs="Arial"/>
          <w:b/>
        </w:rPr>
      </w:pPr>
    </w:p>
    <w:p w:rsidR="00893DCC" w:rsidRPr="00924DDA" w:rsidRDefault="00893DCC" w:rsidP="00893DCC">
      <w:pPr>
        <w:jc w:val="center"/>
        <w:rPr>
          <w:rFonts w:ascii="Arial" w:hAnsi="Arial" w:cs="Arial"/>
          <w:b/>
        </w:rPr>
      </w:pPr>
      <w:r w:rsidRPr="00924DDA">
        <w:rPr>
          <w:rFonts w:ascii="Arial" w:hAnsi="Arial" w:cs="Arial"/>
          <w:b/>
        </w:rPr>
        <w:t>Tisztelt Képviselő-testület!</w:t>
      </w:r>
    </w:p>
    <w:p w:rsidR="00893DCC" w:rsidRPr="00924DDA" w:rsidRDefault="00893DCC" w:rsidP="00893DCC">
      <w:pPr>
        <w:spacing w:line="312" w:lineRule="auto"/>
        <w:jc w:val="both"/>
        <w:rPr>
          <w:rFonts w:ascii="Arial" w:hAnsi="Arial" w:cs="Arial"/>
        </w:rPr>
      </w:pPr>
    </w:p>
    <w:p w:rsidR="00924DDA" w:rsidRPr="00924DDA" w:rsidRDefault="00924DDA" w:rsidP="00924DDA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Berhida Város Önkormányzatának Képviselő-testülete a település lakosság megtart</w:t>
      </w:r>
      <w:r w:rsidR="009049C1">
        <w:rPr>
          <w:rFonts w:ascii="Arial" w:hAnsi="Arial" w:cs="Arial"/>
        </w:rPr>
        <w:t>ó erejének növelése érdekében a 8181 Berhida,</w:t>
      </w:r>
      <w:r w:rsidRPr="00924DDA">
        <w:rPr>
          <w:rFonts w:ascii="Arial" w:hAnsi="Arial" w:cs="Arial"/>
        </w:rPr>
        <w:t xml:space="preserve"> Orgona utca melletti területen lakótelkek kialakítását határozta el évekkel ezelőtt. A megjelölt területen 100 db feletti építési telek kialakítására van lehetőség. A kapcsolódó rendeleti előterjesztés tartalmazza az előzményeket. </w:t>
      </w:r>
      <w:r w:rsidR="00E1549A" w:rsidRPr="00E1549A">
        <w:rPr>
          <w:rFonts w:ascii="Arial" w:hAnsi="Arial" w:cs="Arial"/>
        </w:rPr>
        <w:t xml:space="preserve">A víz-és csatornahálózat </w:t>
      </w:r>
      <w:r w:rsidR="00E1549A">
        <w:rPr>
          <w:rFonts w:ascii="Arial" w:hAnsi="Arial" w:cs="Arial"/>
        </w:rPr>
        <w:t>46 telken,</w:t>
      </w:r>
      <w:r w:rsidR="00E1549A" w:rsidRPr="00E1549A">
        <w:rPr>
          <w:rFonts w:ascii="Arial" w:hAnsi="Arial" w:cs="Arial"/>
        </w:rPr>
        <w:t xml:space="preserve"> </w:t>
      </w:r>
      <w:r w:rsidR="00E1549A">
        <w:rPr>
          <w:rFonts w:ascii="Arial" w:hAnsi="Arial" w:cs="Arial"/>
        </w:rPr>
        <w:t xml:space="preserve">amelyből </w:t>
      </w:r>
      <w:r w:rsidR="00E1549A" w:rsidRPr="00E1549A">
        <w:rPr>
          <w:rFonts w:ascii="Arial" w:hAnsi="Arial" w:cs="Arial"/>
        </w:rPr>
        <w:t xml:space="preserve">24 db telken a villany </w:t>
      </w:r>
      <w:r w:rsidR="00E1549A">
        <w:rPr>
          <w:rFonts w:ascii="Arial" w:hAnsi="Arial" w:cs="Arial"/>
        </w:rPr>
        <w:t>kialakítása</w:t>
      </w:r>
      <w:r w:rsidR="00E1549A" w:rsidRPr="00E1549A">
        <w:rPr>
          <w:rFonts w:ascii="Arial" w:hAnsi="Arial" w:cs="Arial"/>
        </w:rPr>
        <w:t xml:space="preserve"> </w:t>
      </w:r>
      <w:r w:rsidR="00E1549A">
        <w:rPr>
          <w:rFonts w:ascii="Arial" w:hAnsi="Arial" w:cs="Arial"/>
        </w:rPr>
        <w:t>is megtörtént</w:t>
      </w:r>
      <w:r w:rsidR="00E1549A" w:rsidRPr="00E1549A">
        <w:rPr>
          <w:rFonts w:ascii="Arial" w:hAnsi="Arial" w:cs="Arial"/>
        </w:rPr>
        <w:t xml:space="preserve">, illetve a közvilágítás vezetékei </w:t>
      </w:r>
      <w:r w:rsidR="00F54777">
        <w:rPr>
          <w:rFonts w:ascii="Arial" w:hAnsi="Arial" w:cs="Arial"/>
        </w:rPr>
        <w:t>szintén</w:t>
      </w:r>
      <w:r w:rsidR="00E1549A" w:rsidRPr="00E1549A">
        <w:rPr>
          <w:rFonts w:ascii="Arial" w:hAnsi="Arial" w:cs="Arial"/>
        </w:rPr>
        <w:t xml:space="preserve"> </w:t>
      </w:r>
      <w:r w:rsidR="00F54777">
        <w:rPr>
          <w:rFonts w:ascii="Arial" w:hAnsi="Arial" w:cs="Arial"/>
        </w:rPr>
        <w:t>a helyszínen vannak</w:t>
      </w:r>
      <w:r w:rsidR="00E1549A">
        <w:rPr>
          <w:rFonts w:ascii="Arial" w:hAnsi="Arial" w:cs="Arial"/>
        </w:rPr>
        <w:t>.</w:t>
      </w:r>
      <w:r w:rsidR="00E1549A" w:rsidRPr="00E1549A">
        <w:rPr>
          <w:rFonts w:ascii="Arial" w:hAnsi="Arial" w:cs="Arial"/>
        </w:rPr>
        <w:t xml:space="preserve"> </w:t>
      </w:r>
      <w:r w:rsidR="00F54777">
        <w:rPr>
          <w:rFonts w:ascii="Arial" w:hAnsi="Arial" w:cs="Arial"/>
        </w:rPr>
        <w:t>A</w:t>
      </w:r>
      <w:r w:rsidRPr="00924DDA">
        <w:rPr>
          <w:rFonts w:ascii="Arial" w:hAnsi="Arial" w:cs="Arial"/>
        </w:rPr>
        <w:t xml:space="preserve"> </w:t>
      </w:r>
      <w:r w:rsidR="00F54777">
        <w:rPr>
          <w:rFonts w:ascii="Arial" w:hAnsi="Arial" w:cs="Arial"/>
        </w:rPr>
        <w:t>telkek</w:t>
      </w:r>
      <w:r w:rsidRPr="00924DDA">
        <w:rPr>
          <w:rFonts w:ascii="Arial" w:hAnsi="Arial" w:cs="Arial"/>
        </w:rPr>
        <w:t xml:space="preserve"> </w:t>
      </w:r>
      <w:r w:rsidR="00F54777">
        <w:rPr>
          <w:rFonts w:ascii="Arial" w:hAnsi="Arial" w:cs="Arial"/>
        </w:rPr>
        <w:t>építési telkekként történő kijelölésére vonatkozó felsorolás</w:t>
      </w:r>
      <w:r w:rsidRPr="00924DDA">
        <w:rPr>
          <w:rFonts w:ascii="Arial" w:hAnsi="Arial" w:cs="Arial"/>
        </w:rPr>
        <w:t>t a rendelet 1. számú függeléke tartalmazza.</w:t>
      </w:r>
    </w:p>
    <w:p w:rsidR="00924DDA" w:rsidRDefault="00924DDA" w:rsidP="00924DDA">
      <w:pPr>
        <w:jc w:val="both"/>
        <w:rPr>
          <w:rFonts w:ascii="Arial" w:hAnsi="Arial" w:cs="Arial"/>
        </w:rPr>
      </w:pPr>
    </w:p>
    <w:p w:rsidR="004F49FF" w:rsidRDefault="004F49FF" w:rsidP="000C2B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D79D8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="004D79D8" w:rsidRPr="004D79D8">
        <w:rPr>
          <w:rFonts w:ascii="Arial" w:hAnsi="Arial" w:cs="Arial"/>
        </w:rPr>
        <w:t>önkormányzati tulajdonban lévő építési telek kedvezményes vásárlási feltételéről szóló</w:t>
      </w:r>
      <w:r w:rsidR="004D79D8">
        <w:rPr>
          <w:rFonts w:ascii="Arial" w:hAnsi="Arial" w:cs="Arial"/>
        </w:rPr>
        <w:t xml:space="preserve"> rendelet tervezet, </w:t>
      </w:r>
      <w:r w:rsidR="00297BAB">
        <w:rPr>
          <w:rFonts w:ascii="Arial" w:hAnsi="Arial" w:cs="Arial"/>
        </w:rPr>
        <w:t xml:space="preserve">az építési telkek értékesítésre történő kijelölés, </w:t>
      </w:r>
      <w:r w:rsidR="004D79D8">
        <w:rPr>
          <w:rFonts w:ascii="Arial" w:hAnsi="Arial" w:cs="Arial"/>
        </w:rPr>
        <w:t xml:space="preserve">valamint a </w:t>
      </w:r>
      <w:r w:rsidR="00297BAB">
        <w:rPr>
          <w:rFonts w:ascii="Arial" w:hAnsi="Arial" w:cs="Arial"/>
        </w:rPr>
        <w:t>vételárak</w:t>
      </w:r>
      <w:r w:rsidR="004D79D8">
        <w:rPr>
          <w:rFonts w:ascii="Arial" w:hAnsi="Arial" w:cs="Arial"/>
        </w:rPr>
        <w:t xml:space="preserve"> </w:t>
      </w:r>
      <w:r w:rsidR="00297BAB">
        <w:rPr>
          <w:rFonts w:ascii="Arial" w:hAnsi="Arial" w:cs="Arial"/>
        </w:rPr>
        <w:t xml:space="preserve">előkészítése, illetve kidolgozása </w:t>
      </w:r>
      <w:r>
        <w:rPr>
          <w:rFonts w:ascii="Arial" w:hAnsi="Arial" w:cs="Arial"/>
        </w:rPr>
        <w:t xml:space="preserve">alkalmával vizsgálat alá kellett vonni a </w:t>
      </w:r>
      <w:r w:rsidRPr="00924DDA">
        <w:rPr>
          <w:rFonts w:ascii="Arial" w:hAnsi="Arial" w:cs="Arial"/>
        </w:rPr>
        <w:t>Nemzeti vagyonról szóló 2011. évi CXCVI. törvény</w:t>
      </w:r>
      <w:r>
        <w:rPr>
          <w:rFonts w:ascii="Arial" w:hAnsi="Arial" w:cs="Arial"/>
        </w:rPr>
        <w:t xml:space="preserve"> (a továbbiakban: Nvtv.) rendelkezéseit is.</w:t>
      </w:r>
      <w:r w:rsidR="003417F9">
        <w:rPr>
          <w:rFonts w:ascii="Arial" w:hAnsi="Arial" w:cs="Arial"/>
        </w:rPr>
        <w:t xml:space="preserve"> Az Nvtv. </w:t>
      </w:r>
      <w:r w:rsidR="00432579">
        <w:rPr>
          <w:rFonts w:ascii="Arial" w:hAnsi="Arial" w:cs="Arial"/>
        </w:rPr>
        <w:t xml:space="preserve">1. § </w:t>
      </w:r>
      <w:r w:rsidR="003417F9" w:rsidRPr="003417F9">
        <w:rPr>
          <w:rFonts w:ascii="Arial" w:hAnsi="Arial" w:cs="Arial"/>
        </w:rPr>
        <w:t xml:space="preserve">(2) </w:t>
      </w:r>
      <w:r w:rsidR="00432579">
        <w:rPr>
          <w:rFonts w:ascii="Arial" w:hAnsi="Arial" w:cs="Arial"/>
        </w:rPr>
        <w:t>bekezdése értelmében – többek között - nemzeti vagyonba tartozik</w:t>
      </w:r>
      <w:r w:rsidR="00432579" w:rsidRPr="00432579">
        <w:rPr>
          <w:rFonts w:ascii="Arial" w:hAnsi="Arial" w:cs="Arial"/>
        </w:rPr>
        <w:t xml:space="preserve"> az állam vagy a helyi önkormányzat kizár</w:t>
      </w:r>
      <w:r w:rsidR="00432579">
        <w:rPr>
          <w:rFonts w:ascii="Arial" w:hAnsi="Arial" w:cs="Arial"/>
        </w:rPr>
        <w:t>ólagos tulajdonában álló dolgok.</w:t>
      </w:r>
      <w:r w:rsidR="000C2BC4">
        <w:rPr>
          <w:rFonts w:ascii="Arial" w:hAnsi="Arial" w:cs="Arial"/>
        </w:rPr>
        <w:t xml:space="preserve"> Az Nvtv. </w:t>
      </w:r>
      <w:r w:rsidR="000C2BC4" w:rsidRPr="000C2BC4">
        <w:rPr>
          <w:rFonts w:ascii="Arial" w:hAnsi="Arial" w:cs="Arial"/>
        </w:rPr>
        <w:t xml:space="preserve">5. § (1) </w:t>
      </w:r>
      <w:r w:rsidR="000C2BC4">
        <w:rPr>
          <w:rFonts w:ascii="Arial" w:hAnsi="Arial" w:cs="Arial"/>
        </w:rPr>
        <w:t>bekezdése értelmében a</w:t>
      </w:r>
      <w:r w:rsidR="000C2BC4" w:rsidRPr="000C2BC4">
        <w:rPr>
          <w:rFonts w:ascii="Arial" w:hAnsi="Arial" w:cs="Arial"/>
        </w:rPr>
        <w:t xml:space="preserve"> helyi önkormányzat vagyona törzsvagyon vagy üzleti vagyon lehet.</w:t>
      </w:r>
      <w:r w:rsidR="000C2BC4">
        <w:rPr>
          <w:rFonts w:ascii="Arial" w:hAnsi="Arial" w:cs="Arial"/>
        </w:rPr>
        <w:t xml:space="preserve"> A hivatkozott szakasz </w:t>
      </w:r>
      <w:r w:rsidR="000C2BC4" w:rsidRPr="000C2BC4">
        <w:rPr>
          <w:rFonts w:ascii="Arial" w:hAnsi="Arial" w:cs="Arial"/>
        </w:rPr>
        <w:t xml:space="preserve">(2) </w:t>
      </w:r>
      <w:r w:rsidR="000C2BC4">
        <w:rPr>
          <w:rFonts w:ascii="Arial" w:hAnsi="Arial" w:cs="Arial"/>
        </w:rPr>
        <w:t>bekezdése szerint a</w:t>
      </w:r>
      <w:r w:rsidR="000C2BC4" w:rsidRPr="000C2BC4">
        <w:rPr>
          <w:rFonts w:ascii="Arial" w:hAnsi="Arial" w:cs="Arial"/>
        </w:rPr>
        <w:t xml:space="preserve"> helyi önkormányzat tulajdonában álló nemzeti vagyon külön része a törzsvagyon, amely közvetlenül a kötelező önkormányzati feladatkör ellátását vagy hatáskör gyakorlását szolgálja, és amelyet</w:t>
      </w:r>
      <w:r w:rsidR="000C2BC4">
        <w:rPr>
          <w:rFonts w:ascii="Arial" w:hAnsi="Arial" w:cs="Arial"/>
        </w:rPr>
        <w:t xml:space="preserve"> </w:t>
      </w:r>
      <w:r w:rsidR="000C2BC4" w:rsidRPr="000C2BC4">
        <w:rPr>
          <w:rFonts w:ascii="Arial" w:hAnsi="Arial" w:cs="Arial"/>
          <w:i/>
        </w:rPr>
        <w:t>a)</w:t>
      </w:r>
      <w:r w:rsidR="000C2BC4" w:rsidRPr="000C2BC4">
        <w:rPr>
          <w:rFonts w:ascii="Arial" w:hAnsi="Arial" w:cs="Arial"/>
        </w:rPr>
        <w:t xml:space="preserve"> e törvény kizárólagos önkormányzati tulajdonban álló vagyonnak minősít,</w:t>
      </w:r>
      <w:r w:rsidR="000C2BC4">
        <w:rPr>
          <w:rFonts w:ascii="Arial" w:hAnsi="Arial" w:cs="Arial"/>
        </w:rPr>
        <w:t xml:space="preserve"> </w:t>
      </w:r>
      <w:r w:rsidR="000C2BC4" w:rsidRPr="000C2BC4">
        <w:rPr>
          <w:rFonts w:ascii="Arial" w:hAnsi="Arial" w:cs="Arial"/>
          <w:i/>
        </w:rPr>
        <w:t>b)</w:t>
      </w:r>
      <w:r w:rsidR="000C2BC4" w:rsidRPr="000C2BC4">
        <w:rPr>
          <w:rFonts w:ascii="Arial" w:hAnsi="Arial" w:cs="Arial"/>
        </w:rPr>
        <w:t xml:space="preserve"> törvény vagy a helyi önkormányzat rendelete nemzetgazdasági szempontból kiemelt jelentőségű nemzeti vagyonnak minősít (az a) és b) pont a továbbiakban együtt: forgalomképtelen törzsvagyon),</w:t>
      </w:r>
      <w:r w:rsidR="000C2BC4">
        <w:rPr>
          <w:rFonts w:ascii="Arial" w:hAnsi="Arial" w:cs="Arial"/>
        </w:rPr>
        <w:t xml:space="preserve"> </w:t>
      </w:r>
      <w:r w:rsidR="000C2BC4" w:rsidRPr="000C2BC4">
        <w:rPr>
          <w:rFonts w:ascii="Arial" w:hAnsi="Arial" w:cs="Arial"/>
          <w:i/>
        </w:rPr>
        <w:t>c)</w:t>
      </w:r>
      <w:r w:rsidR="000C2BC4" w:rsidRPr="000C2BC4">
        <w:rPr>
          <w:rFonts w:ascii="Arial" w:hAnsi="Arial" w:cs="Arial"/>
        </w:rPr>
        <w:t xml:space="preserve"> törvény vagy a helyi önkormányzat rendelete korlátozottan forgalomképes vagyonelemként állapít meg.</w:t>
      </w:r>
      <w:r w:rsidR="00925EBF">
        <w:rPr>
          <w:rFonts w:ascii="Arial" w:hAnsi="Arial" w:cs="Arial"/>
        </w:rPr>
        <w:t xml:space="preserve"> Az üzleti vagyon fogalmát </w:t>
      </w:r>
      <w:r w:rsidR="0031091E">
        <w:rPr>
          <w:rFonts w:ascii="Arial" w:hAnsi="Arial" w:cs="Arial"/>
        </w:rPr>
        <w:t xml:space="preserve">az Nvtv. 3. § </w:t>
      </w:r>
      <w:r w:rsidR="00925EBF" w:rsidRPr="00925EBF">
        <w:rPr>
          <w:rFonts w:ascii="Arial" w:hAnsi="Arial" w:cs="Arial"/>
        </w:rPr>
        <w:t xml:space="preserve">18. </w:t>
      </w:r>
      <w:r w:rsidR="001F3F07">
        <w:rPr>
          <w:rFonts w:ascii="Arial" w:hAnsi="Arial" w:cs="Arial"/>
        </w:rPr>
        <w:t>adja meg, mely értelmében</w:t>
      </w:r>
      <w:r w:rsidR="00925EBF" w:rsidRPr="00925EBF">
        <w:rPr>
          <w:rFonts w:ascii="Arial" w:hAnsi="Arial" w:cs="Arial"/>
        </w:rPr>
        <w:t xml:space="preserve"> a nemzeti vagyon azon része, amely nem tartozik az állami vagyon esetén a kincstári vagyonba, az önkormányzat</w:t>
      </w:r>
      <w:r w:rsidR="001F3F07">
        <w:rPr>
          <w:rFonts w:ascii="Arial" w:hAnsi="Arial" w:cs="Arial"/>
        </w:rPr>
        <w:t xml:space="preserve">i vagyon esetén a törzsvagyonba. </w:t>
      </w:r>
    </w:p>
    <w:p w:rsidR="004D79D8" w:rsidRDefault="004D79D8" w:rsidP="000C2BC4">
      <w:pPr>
        <w:jc w:val="both"/>
        <w:rPr>
          <w:rFonts w:ascii="Arial" w:hAnsi="Arial" w:cs="Arial"/>
        </w:rPr>
      </w:pPr>
    </w:p>
    <w:p w:rsidR="004D79D8" w:rsidRDefault="004D7D58" w:rsidP="000C2B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fentiek figyelembe vétele mellett kijelenthető, hogy az építési telkek az önkormányzat </w:t>
      </w:r>
      <w:r w:rsidR="00DA61CF">
        <w:rPr>
          <w:rFonts w:ascii="Arial" w:hAnsi="Arial" w:cs="Arial"/>
        </w:rPr>
        <w:t xml:space="preserve">vagyonába, azon belül is az </w:t>
      </w:r>
      <w:r>
        <w:rPr>
          <w:rFonts w:ascii="Arial" w:hAnsi="Arial" w:cs="Arial"/>
        </w:rPr>
        <w:t>üzleti vagyon</w:t>
      </w:r>
      <w:r w:rsidR="00DA61CF">
        <w:rPr>
          <w:rFonts w:ascii="Arial" w:hAnsi="Arial" w:cs="Arial"/>
        </w:rPr>
        <w:t xml:space="preserve"> körébe </w:t>
      </w:r>
      <w:r>
        <w:rPr>
          <w:rFonts w:ascii="Arial" w:hAnsi="Arial" w:cs="Arial"/>
        </w:rPr>
        <w:t xml:space="preserve">tartoznak. </w:t>
      </w:r>
    </w:p>
    <w:p w:rsidR="004F49FF" w:rsidRPr="00924DDA" w:rsidRDefault="004F49FF" w:rsidP="00924DDA">
      <w:pPr>
        <w:jc w:val="both"/>
        <w:rPr>
          <w:rFonts w:ascii="Arial" w:hAnsi="Arial" w:cs="Arial"/>
        </w:rPr>
      </w:pPr>
    </w:p>
    <w:p w:rsidR="00BF3BD6" w:rsidRDefault="004F49FF" w:rsidP="00BF3B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Az Nvtv.</w:t>
      </w:r>
      <w:r w:rsidR="00924DDA" w:rsidRPr="00924DDA">
        <w:rPr>
          <w:rFonts w:ascii="Arial" w:hAnsi="Arial" w:cs="Arial"/>
        </w:rPr>
        <w:t xml:space="preserve"> 14. (2) bekezdése értelmében „Helyi önkormányzat tulajdonában lévő ingatlan értékesítése esetén - a (3)-(4) bekezdésben foglalt kivétellel - az államot minden más jogosultat megelőző elővásárlási jog illeti meg. Ezen jogosultság az államot osztott tulajdon esetén az épület tulajdonosának a földre, illetve a föld tulajdonosának az épületre fennálló elővásárlási jogát megelőzően illeti meg.”</w:t>
      </w:r>
      <w:r w:rsidR="00BF3BD6">
        <w:rPr>
          <w:rFonts w:ascii="Arial" w:hAnsi="Arial" w:cs="Arial"/>
        </w:rPr>
        <w:t xml:space="preserve"> </w:t>
      </w:r>
    </w:p>
    <w:p w:rsidR="00BF3BD6" w:rsidRDefault="00BF3BD6" w:rsidP="00BF3BD6">
      <w:pPr>
        <w:jc w:val="both"/>
        <w:rPr>
          <w:rFonts w:ascii="Arial" w:hAnsi="Arial" w:cs="Arial"/>
        </w:rPr>
      </w:pPr>
    </w:p>
    <w:p w:rsidR="00924DDA" w:rsidRDefault="00924DDA" w:rsidP="00BF3BD6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Az állam elővásárlási jogára vonatkozó (2) bekezdés alól kivételt te</w:t>
      </w:r>
      <w:r w:rsidR="00BF3BD6">
        <w:rPr>
          <w:rFonts w:ascii="Arial" w:hAnsi="Arial" w:cs="Arial"/>
        </w:rPr>
        <w:t xml:space="preserve">sz a (4) bekezdés, mely szerint </w:t>
      </w:r>
      <w:r w:rsidRPr="00924DDA">
        <w:rPr>
          <w:rFonts w:ascii="Arial" w:hAnsi="Arial" w:cs="Arial"/>
        </w:rPr>
        <w:t xml:space="preserve">„(4) A (2) bekezdés rendelkezését nem kell alkalmazni a 13. § (1) bekezdése szerint meghatározott értékhatár </w:t>
      </w:r>
      <w:r w:rsidRPr="00924DDA">
        <w:rPr>
          <w:rFonts w:ascii="Arial" w:hAnsi="Arial" w:cs="Arial"/>
          <w:b/>
        </w:rPr>
        <w:t>20%-át el nem érő</w:t>
      </w:r>
      <w:r w:rsidRPr="00924DDA">
        <w:rPr>
          <w:rFonts w:ascii="Arial" w:hAnsi="Arial" w:cs="Arial"/>
        </w:rPr>
        <w:t xml:space="preserve"> értékű ingatlan értékesítése esetén.”</w:t>
      </w:r>
      <w:r w:rsidR="00BF3BD6">
        <w:rPr>
          <w:rFonts w:ascii="Arial" w:hAnsi="Arial" w:cs="Arial"/>
        </w:rPr>
        <w:t xml:space="preserve"> </w:t>
      </w:r>
    </w:p>
    <w:p w:rsidR="00BF3BD6" w:rsidRPr="00924DDA" w:rsidRDefault="00BF3BD6" w:rsidP="00BF3BD6">
      <w:pPr>
        <w:jc w:val="both"/>
        <w:rPr>
          <w:rFonts w:ascii="Arial" w:hAnsi="Arial" w:cs="Arial"/>
          <w:b/>
          <w:bCs/>
        </w:rPr>
      </w:pPr>
    </w:p>
    <w:p w:rsidR="00924DDA" w:rsidRPr="00924DDA" w:rsidRDefault="00924DDA" w:rsidP="00BF3BD6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  <w:b/>
          <w:bCs/>
        </w:rPr>
        <w:t>„</w:t>
      </w:r>
      <w:r w:rsidRPr="00BF3BD6">
        <w:rPr>
          <w:rFonts w:ascii="Arial" w:hAnsi="Arial" w:cs="Arial"/>
          <w:bCs/>
        </w:rPr>
        <w:t xml:space="preserve">13. § </w:t>
      </w:r>
      <w:r w:rsidRPr="00BF3BD6">
        <w:rPr>
          <w:rFonts w:ascii="Arial" w:hAnsi="Arial" w:cs="Arial"/>
        </w:rPr>
        <w:t>(1) Törvényben</w:t>
      </w:r>
      <w:r w:rsidRPr="00924DDA">
        <w:rPr>
          <w:rFonts w:ascii="Arial" w:hAnsi="Arial" w:cs="Arial"/>
        </w:rPr>
        <w:t>, valamint a helyi önkormányzat tulajdonában álló nemzeti vagyon tekintetében törvényben vagy a helyi önkormányzat rendeletében meghatározott értékhatár feletti nemzeti vagyon tulajdonjogát átruházni - ha törvény kivételt nem tesz - csak versenyeztetés útján, az összességében legelőnyösebb ajánlatot tevő részére, a szolgáltatás és ellenszolgáltatás értékarányosságával lehet.”</w:t>
      </w:r>
    </w:p>
    <w:p w:rsidR="00924DDA" w:rsidRPr="00924DDA" w:rsidRDefault="00924DDA" w:rsidP="00924DDA">
      <w:pPr>
        <w:jc w:val="both"/>
        <w:rPr>
          <w:rFonts w:ascii="Arial" w:hAnsi="Arial" w:cs="Arial"/>
        </w:rPr>
      </w:pPr>
    </w:p>
    <w:p w:rsidR="00924DDA" w:rsidRPr="00924DDA" w:rsidRDefault="00924DDA" w:rsidP="00924DDA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 xml:space="preserve">Az értékhatárt </w:t>
      </w:r>
      <w:r w:rsidRPr="00924DDA">
        <w:rPr>
          <w:rFonts w:ascii="Arial" w:hAnsi="Arial" w:cs="Arial"/>
          <w:bCs/>
        </w:rPr>
        <w:t>Magyarország 2017. évi központi költségvetéséről szóló 2016. évi XC. törvény (5) bekezdésének c. pontja határozza meg az alábbiak szerint:</w:t>
      </w:r>
    </w:p>
    <w:p w:rsidR="00924DDA" w:rsidRPr="00924DDA" w:rsidRDefault="00924DDA" w:rsidP="00CA0064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 xml:space="preserve">„(5) A nemzeti vagyonról szóló 2011. évi CXCVI. törvény </w:t>
      </w:r>
    </w:p>
    <w:p w:rsidR="00924DDA" w:rsidRPr="00924DDA" w:rsidRDefault="00924DDA" w:rsidP="00CA0064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  <w:i/>
          <w:iCs/>
        </w:rPr>
        <w:t xml:space="preserve">c) </w:t>
      </w:r>
      <w:r w:rsidRPr="00924DDA">
        <w:rPr>
          <w:rFonts w:ascii="Arial" w:hAnsi="Arial" w:cs="Arial"/>
        </w:rPr>
        <w:t xml:space="preserve">13. § (1) bekezdésében meghatározott értékhatárt a 2017. évben </w:t>
      </w:r>
      <w:r w:rsidRPr="00924DDA">
        <w:rPr>
          <w:rFonts w:ascii="Arial" w:hAnsi="Arial" w:cs="Arial"/>
          <w:b/>
        </w:rPr>
        <w:t>25,0 millió forint</w:t>
      </w:r>
      <w:r w:rsidRPr="00924DDA">
        <w:rPr>
          <w:rFonts w:ascii="Arial" w:hAnsi="Arial" w:cs="Arial"/>
        </w:rPr>
        <w:t xml:space="preserve"> egyedi bruttó forgalmi érték képezi.”</w:t>
      </w:r>
    </w:p>
    <w:p w:rsidR="00924DDA" w:rsidRPr="00924DDA" w:rsidRDefault="00924DDA" w:rsidP="00924DDA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 xml:space="preserve"> </w:t>
      </w:r>
    </w:p>
    <w:p w:rsidR="00924DDA" w:rsidRDefault="00924DDA" w:rsidP="00924DDA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 fentiek alapján a költségvetési törvény által megállapított 25 millió Ft – Nemzeti vagyonról törvény</w:t>
      </w:r>
      <w:r w:rsidR="00D37C66">
        <w:rPr>
          <w:rFonts w:ascii="Arial" w:hAnsi="Arial" w:cs="Arial"/>
        </w:rPr>
        <w:t xml:space="preserve"> szerinti – 20 %-a 5 millió Ft, azaz ha az értékesíteni kívánt ingatlan értéke ezt az összeget nem éri el, akkor elővásárlási jog nem illeti meg az államot. </w:t>
      </w:r>
    </w:p>
    <w:p w:rsidR="00D37C66" w:rsidRPr="00924DDA" w:rsidRDefault="00D37C66" w:rsidP="00924DDA">
      <w:pPr>
        <w:jc w:val="both"/>
        <w:rPr>
          <w:rFonts w:ascii="Arial" w:hAnsi="Arial" w:cs="Arial"/>
        </w:rPr>
      </w:pPr>
    </w:p>
    <w:p w:rsidR="00924DDA" w:rsidRPr="00924DDA" w:rsidRDefault="00924DDA" w:rsidP="00924DDA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Az Önkormányzat a telkek m2 piaci árának meghatározásához értékbecslőt vett igénybe. Az értékbecslő nettó 1.550,- Ft/m2 forgalmi értéket állapított meg a szakvéleményében.</w:t>
      </w:r>
    </w:p>
    <w:p w:rsidR="00924DDA" w:rsidRPr="00924DDA" w:rsidRDefault="00924DDA" w:rsidP="00924DDA">
      <w:pPr>
        <w:jc w:val="both"/>
        <w:rPr>
          <w:rFonts w:ascii="Arial" w:hAnsi="Arial" w:cs="Arial"/>
        </w:rPr>
      </w:pPr>
    </w:p>
    <w:p w:rsidR="00924DDA" w:rsidRPr="00924DDA" w:rsidRDefault="00924DDA" w:rsidP="00924DDA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 24 db telek bekerülési értékének megállapítása az alábbiak szerint történt.</w:t>
      </w:r>
    </w:p>
    <w:p w:rsidR="00924DDA" w:rsidRPr="00924DDA" w:rsidRDefault="00924DDA" w:rsidP="00924DDA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 területen a föld m2 ára</w:t>
      </w:r>
      <w:r w:rsidRPr="00924DDA">
        <w:rPr>
          <w:rFonts w:ascii="Arial" w:hAnsi="Arial" w:cs="Arial"/>
        </w:rPr>
        <w:tab/>
      </w:r>
      <w:r w:rsidRPr="00924DDA">
        <w:rPr>
          <w:rFonts w:ascii="Arial" w:hAnsi="Arial" w:cs="Arial"/>
        </w:rPr>
        <w:tab/>
      </w:r>
      <w:r w:rsidRPr="00924DDA">
        <w:rPr>
          <w:rFonts w:ascii="Arial" w:hAnsi="Arial" w:cs="Arial"/>
        </w:rPr>
        <w:tab/>
      </w:r>
      <w:r w:rsidRPr="00924DDA">
        <w:rPr>
          <w:rFonts w:ascii="Arial" w:hAnsi="Arial" w:cs="Arial"/>
        </w:rPr>
        <w:tab/>
      </w:r>
      <w:r w:rsidRPr="00924DDA">
        <w:rPr>
          <w:rFonts w:ascii="Arial" w:hAnsi="Arial" w:cs="Arial"/>
        </w:rPr>
        <w:tab/>
      </w:r>
      <w:r w:rsidRPr="00924DDA">
        <w:rPr>
          <w:rFonts w:ascii="Arial" w:hAnsi="Arial" w:cs="Arial"/>
        </w:rPr>
        <w:tab/>
      </w:r>
      <w:r w:rsidRPr="00924DDA">
        <w:rPr>
          <w:rFonts w:ascii="Arial" w:hAnsi="Arial" w:cs="Arial"/>
        </w:rPr>
        <w:tab/>
        <w:t>229,- Ft/m2</w:t>
      </w:r>
    </w:p>
    <w:p w:rsidR="00924DDA" w:rsidRPr="00924DDA" w:rsidRDefault="00924DDA" w:rsidP="00924DDA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2007-2012. közötti időszakban - az egész területre kiterjedően, mely 193.394 m2 – 19.079.482,- Ft-ot beruházott.</w:t>
      </w:r>
    </w:p>
    <w:p w:rsidR="00924DDA" w:rsidRPr="00924DDA" w:rsidRDefault="00924DDA" w:rsidP="00924DDA">
      <w:pPr>
        <w:ind w:left="4956" w:firstLine="708"/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 számított m2 ár</w:t>
      </w:r>
      <w:r w:rsidRPr="00924DDA">
        <w:rPr>
          <w:rFonts w:ascii="Arial" w:hAnsi="Arial" w:cs="Arial"/>
        </w:rPr>
        <w:tab/>
        <w:t>99,- Ft/m2</w:t>
      </w:r>
    </w:p>
    <w:p w:rsidR="00924DDA" w:rsidRPr="00924DDA" w:rsidRDefault="00924DDA" w:rsidP="00924DDA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 2012-2017. közötti időszakban – 52 db telekre vonatkozóan, mely 50.548 m2 - 3.877.056,- Ft-ot beruházott.</w:t>
      </w:r>
    </w:p>
    <w:p w:rsidR="00924DDA" w:rsidRPr="00924DDA" w:rsidRDefault="00924DDA" w:rsidP="00924DDA">
      <w:pPr>
        <w:ind w:left="4968" w:firstLine="696"/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 számított m2 ár</w:t>
      </w:r>
      <w:r w:rsidRPr="00924DDA">
        <w:rPr>
          <w:rFonts w:ascii="Arial" w:hAnsi="Arial" w:cs="Arial"/>
        </w:rPr>
        <w:tab/>
        <w:t>77,- Ft/m2</w:t>
      </w:r>
    </w:p>
    <w:p w:rsidR="00924DDA" w:rsidRPr="00924DDA" w:rsidRDefault="00924DDA" w:rsidP="00924DDA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 2012-2017. közötti időszakban – 49 db telekre vonatkozóan, mely 47.592 m2 – 494.284,- Ft-ot beruházott.</w:t>
      </w:r>
    </w:p>
    <w:p w:rsidR="00924DDA" w:rsidRPr="00924DDA" w:rsidRDefault="00924DDA" w:rsidP="00924DDA">
      <w:pPr>
        <w:ind w:left="4968" w:firstLine="696"/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 számított m2 ár</w:t>
      </w:r>
      <w:r w:rsidRPr="00924DDA">
        <w:rPr>
          <w:rFonts w:ascii="Arial" w:hAnsi="Arial" w:cs="Arial"/>
        </w:rPr>
        <w:tab/>
        <w:t>10,- Ft/m2</w:t>
      </w:r>
    </w:p>
    <w:p w:rsidR="00924DDA" w:rsidRPr="00924DDA" w:rsidRDefault="00924DDA" w:rsidP="00924DDA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 2012-2017. közötti időszakban – 24 db telekre vonatkozóan, mely 22.513 m2 – 2.768.600,- Ft-ot beruházott.</w:t>
      </w:r>
    </w:p>
    <w:p w:rsidR="00924DDA" w:rsidRPr="00924DDA" w:rsidRDefault="00924DDA" w:rsidP="00924DDA">
      <w:pPr>
        <w:ind w:left="4968" w:firstLine="696"/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 számított m2 ár</w:t>
      </w:r>
      <w:r w:rsidRPr="00924DDA">
        <w:rPr>
          <w:rFonts w:ascii="Arial" w:hAnsi="Arial" w:cs="Arial"/>
        </w:rPr>
        <w:tab/>
        <w:t>123,- Ft/m2</w:t>
      </w:r>
    </w:p>
    <w:p w:rsidR="00924DDA" w:rsidRPr="00924DDA" w:rsidRDefault="00924DDA" w:rsidP="00924DDA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46 db telekre (44.633 m2) a Bakonykarszt Zrt által elvégzett vizi- és szennyvízközművesítés értéke 37.742.211,- Ft.</w:t>
      </w:r>
    </w:p>
    <w:p w:rsidR="00924DDA" w:rsidRPr="00924DDA" w:rsidRDefault="00924DDA" w:rsidP="00924DDA">
      <w:pPr>
        <w:ind w:left="4968" w:firstLine="696"/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A számított m2 ár</w:t>
      </w:r>
      <w:r w:rsidRPr="00924DDA">
        <w:rPr>
          <w:rFonts w:ascii="Arial" w:hAnsi="Arial" w:cs="Arial"/>
        </w:rPr>
        <w:tab/>
        <w:t>846,- Ft/m2</w:t>
      </w:r>
    </w:p>
    <w:p w:rsidR="00924DDA" w:rsidRPr="00924DDA" w:rsidRDefault="00924DDA" w:rsidP="00924DDA">
      <w:pPr>
        <w:jc w:val="both"/>
        <w:rPr>
          <w:rFonts w:ascii="Arial" w:hAnsi="Arial" w:cs="Arial"/>
        </w:rPr>
      </w:pPr>
    </w:p>
    <w:p w:rsidR="00924DDA" w:rsidRPr="00924DDA" w:rsidRDefault="00924DDA" w:rsidP="00924DDA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Fentiek alapján megállapítható, hogy a 24 db telek esetében a bekerülési érték bruttó értékben 1.384,- Ft/m2.</w:t>
      </w:r>
    </w:p>
    <w:p w:rsidR="00924DDA" w:rsidRDefault="00924DDA" w:rsidP="00924DDA">
      <w:pPr>
        <w:ind w:left="4248"/>
        <w:jc w:val="both"/>
        <w:rPr>
          <w:rFonts w:ascii="Arial" w:hAnsi="Arial" w:cs="Arial"/>
        </w:rPr>
      </w:pPr>
    </w:p>
    <w:p w:rsidR="00C81782" w:rsidRPr="00924DDA" w:rsidRDefault="00C81782" w:rsidP="00924DDA">
      <w:pPr>
        <w:ind w:left="4248"/>
        <w:jc w:val="both"/>
        <w:rPr>
          <w:rFonts w:ascii="Arial" w:hAnsi="Arial" w:cs="Arial"/>
        </w:rPr>
      </w:pPr>
    </w:p>
    <w:p w:rsidR="00924DDA" w:rsidRDefault="00924DDA" w:rsidP="00C81782">
      <w:pPr>
        <w:jc w:val="center"/>
        <w:rPr>
          <w:rFonts w:ascii="Arial" w:hAnsi="Arial" w:cs="Arial"/>
          <w:b/>
        </w:rPr>
      </w:pPr>
      <w:r w:rsidRPr="00924DDA">
        <w:rPr>
          <w:rFonts w:ascii="Arial" w:hAnsi="Arial" w:cs="Arial"/>
          <w:b/>
        </w:rPr>
        <w:t>Összefoglalva</w:t>
      </w:r>
    </w:p>
    <w:p w:rsidR="00C81782" w:rsidRPr="00924DDA" w:rsidRDefault="00C81782" w:rsidP="00C81782">
      <w:pPr>
        <w:jc w:val="center"/>
        <w:rPr>
          <w:rFonts w:ascii="Arial" w:hAnsi="Arial" w:cs="Arial"/>
          <w:b/>
        </w:rPr>
      </w:pPr>
    </w:p>
    <w:p w:rsidR="00924DDA" w:rsidRPr="00924DDA" w:rsidRDefault="00924DDA" w:rsidP="00924DDA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 xml:space="preserve">Értékbecslő szerinti forgalmi érték:  </w:t>
      </w:r>
    </w:p>
    <w:p w:rsidR="00924DDA" w:rsidRPr="00924DDA" w:rsidRDefault="00C81782" w:rsidP="00C817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924DDA" w:rsidRPr="00924DDA">
        <w:rPr>
          <w:rFonts w:ascii="Arial" w:hAnsi="Arial" w:cs="Arial"/>
        </w:rPr>
        <w:t xml:space="preserve">nettó érték  </w:t>
      </w:r>
      <w:r w:rsidR="00924DDA" w:rsidRPr="00924DDA">
        <w:rPr>
          <w:rFonts w:ascii="Arial" w:hAnsi="Arial" w:cs="Arial"/>
        </w:rPr>
        <w:tab/>
        <w:t>1.550,- Ft/m2, áfát tartalmazó bruttó érték 1.969,- Ft/m2</w:t>
      </w:r>
    </w:p>
    <w:p w:rsidR="00924DDA" w:rsidRPr="00924DDA" w:rsidRDefault="00924DDA" w:rsidP="00924DDA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 xml:space="preserve">Bekerülési </w:t>
      </w:r>
      <w:r w:rsidRPr="00924DDA">
        <w:rPr>
          <w:rFonts w:ascii="Arial" w:hAnsi="Arial" w:cs="Arial"/>
        </w:rPr>
        <w:tab/>
        <w:t>nettó érték</w:t>
      </w:r>
      <w:r w:rsidRPr="00924DDA">
        <w:rPr>
          <w:rFonts w:ascii="Arial" w:hAnsi="Arial" w:cs="Arial"/>
        </w:rPr>
        <w:tab/>
        <w:t>1.090,- Ft/m2, áfát tartalmazó bruttó érték 1.384,- Ft/m2</w:t>
      </w:r>
    </w:p>
    <w:p w:rsidR="00924DDA" w:rsidRPr="00924DDA" w:rsidRDefault="00924DDA" w:rsidP="00924DDA">
      <w:pPr>
        <w:ind w:left="5664"/>
        <w:jc w:val="both"/>
        <w:rPr>
          <w:rFonts w:ascii="Arial" w:hAnsi="Arial" w:cs="Arial"/>
        </w:rPr>
      </w:pPr>
    </w:p>
    <w:p w:rsidR="000244A8" w:rsidRDefault="00924DDA" w:rsidP="00924DDA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 xml:space="preserve">A 24 db telek esetében az értékesítésre kerülő telkek piaci árát az értékbecslő által megállapítottak szerint, a kedvezményes vételárat </w:t>
      </w:r>
      <w:r w:rsidR="009E4B1A">
        <w:rPr>
          <w:rFonts w:ascii="Arial" w:hAnsi="Arial" w:cs="Arial"/>
        </w:rPr>
        <w:t xml:space="preserve">a </w:t>
      </w:r>
      <w:r w:rsidRPr="00924DDA">
        <w:rPr>
          <w:rFonts w:ascii="Arial" w:hAnsi="Arial" w:cs="Arial"/>
        </w:rPr>
        <w:t>bekerülési értéken javasoljuk meghatározni.</w:t>
      </w:r>
      <w:r w:rsidR="00C81782">
        <w:rPr>
          <w:rFonts w:ascii="Arial" w:hAnsi="Arial" w:cs="Arial"/>
        </w:rPr>
        <w:t xml:space="preserve"> Javasoljuk továbbá, hogy a 24 db építési telek értékesítés</w:t>
      </w:r>
      <w:r w:rsidR="007A4126">
        <w:rPr>
          <w:rFonts w:ascii="Arial" w:hAnsi="Arial" w:cs="Arial"/>
        </w:rPr>
        <w:t>re történő kijelölése</w:t>
      </w:r>
      <w:r w:rsidR="000244A8">
        <w:rPr>
          <w:rFonts w:ascii="Arial" w:hAnsi="Arial" w:cs="Arial"/>
        </w:rPr>
        <w:t xml:space="preserve">, valamint az </w:t>
      </w:r>
      <w:r w:rsidR="000244A8">
        <w:rPr>
          <w:rFonts w:ascii="Arial" w:hAnsi="Arial" w:cs="Arial"/>
        </w:rPr>
        <w:t xml:space="preserve">építési telkek adásvételi szerződéseinek </w:t>
      </w:r>
      <w:r w:rsidR="000244A8">
        <w:rPr>
          <w:rFonts w:ascii="Arial" w:hAnsi="Arial" w:cs="Arial"/>
        </w:rPr>
        <w:t xml:space="preserve">polgármester által történő </w:t>
      </w:r>
      <w:r w:rsidR="000244A8">
        <w:rPr>
          <w:rFonts w:ascii="Arial" w:hAnsi="Arial" w:cs="Arial"/>
        </w:rPr>
        <w:t>aláírás</w:t>
      </w:r>
      <w:r w:rsidR="000244A8">
        <w:rPr>
          <w:rFonts w:ascii="Arial" w:hAnsi="Arial" w:cs="Arial"/>
        </w:rPr>
        <w:t xml:space="preserve">a </w:t>
      </w:r>
      <w:r w:rsidR="00A97163">
        <w:rPr>
          <w:rFonts w:ascii="Arial" w:hAnsi="Arial" w:cs="Arial"/>
        </w:rPr>
        <w:t>tekintetében</w:t>
      </w:r>
      <w:r w:rsidR="000244A8">
        <w:rPr>
          <w:rFonts w:ascii="Arial" w:hAnsi="Arial" w:cs="Arial"/>
        </w:rPr>
        <w:t xml:space="preserve"> is hozzon döntést.</w:t>
      </w:r>
    </w:p>
    <w:p w:rsidR="000244A8" w:rsidRDefault="000244A8" w:rsidP="00924DDA">
      <w:pPr>
        <w:jc w:val="both"/>
        <w:rPr>
          <w:rFonts w:ascii="Arial" w:hAnsi="Arial" w:cs="Arial"/>
        </w:rPr>
      </w:pPr>
    </w:p>
    <w:p w:rsidR="00924DDA" w:rsidRPr="00924DDA" w:rsidRDefault="00924DDA" w:rsidP="00924DDA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Kérem a Tisztelt Képviselő-testületet, hogy a fentieket megtárgyalni szíveskedjenek.</w:t>
      </w:r>
    </w:p>
    <w:p w:rsidR="00924DDA" w:rsidRPr="00924DDA" w:rsidRDefault="00924DDA" w:rsidP="00924DDA">
      <w:pPr>
        <w:jc w:val="both"/>
        <w:rPr>
          <w:rFonts w:ascii="Arial" w:hAnsi="Arial" w:cs="Arial"/>
        </w:rPr>
      </w:pPr>
    </w:p>
    <w:p w:rsidR="00893DCC" w:rsidRPr="00924DDA" w:rsidRDefault="00893DCC" w:rsidP="00893DCC">
      <w:pPr>
        <w:spacing w:line="312" w:lineRule="auto"/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 xml:space="preserve">Kérem az előterjesztést megtárgyalni és az alábbi határozati javaslatot támogatni szíveskedjenek. </w:t>
      </w:r>
    </w:p>
    <w:p w:rsidR="00893DCC" w:rsidRPr="00924DDA" w:rsidRDefault="00893DCC" w:rsidP="00281203">
      <w:pPr>
        <w:jc w:val="both"/>
        <w:rPr>
          <w:rFonts w:ascii="Arial" w:hAnsi="Arial" w:cs="Arial"/>
        </w:rPr>
      </w:pPr>
    </w:p>
    <w:p w:rsidR="00893DCC" w:rsidRDefault="00893DCC" w:rsidP="00281203">
      <w:pPr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Berhida, 201</w:t>
      </w:r>
      <w:r w:rsidR="006C019E" w:rsidRPr="00924DDA">
        <w:rPr>
          <w:rFonts w:ascii="Arial" w:hAnsi="Arial" w:cs="Arial"/>
        </w:rPr>
        <w:t>7</w:t>
      </w:r>
      <w:r w:rsidRPr="00924DDA">
        <w:rPr>
          <w:rFonts w:ascii="Arial" w:hAnsi="Arial" w:cs="Arial"/>
        </w:rPr>
        <w:t xml:space="preserve">. november </w:t>
      </w:r>
      <w:r w:rsidR="0051186C">
        <w:rPr>
          <w:rFonts w:ascii="Arial" w:hAnsi="Arial" w:cs="Arial"/>
        </w:rPr>
        <w:t>16</w:t>
      </w:r>
      <w:r w:rsidRPr="00924DDA">
        <w:rPr>
          <w:rFonts w:ascii="Arial" w:hAnsi="Arial" w:cs="Arial"/>
        </w:rPr>
        <w:t>.</w:t>
      </w:r>
    </w:p>
    <w:p w:rsidR="00F02D8D" w:rsidRPr="00924DDA" w:rsidRDefault="00F02D8D" w:rsidP="00281203">
      <w:pPr>
        <w:jc w:val="both"/>
        <w:rPr>
          <w:rFonts w:ascii="Arial" w:hAnsi="Arial" w:cs="Arial"/>
        </w:rPr>
      </w:pPr>
    </w:p>
    <w:p w:rsidR="00893DCC" w:rsidRPr="00924DDA" w:rsidRDefault="00893DCC" w:rsidP="00281203">
      <w:pPr>
        <w:jc w:val="both"/>
        <w:rPr>
          <w:rFonts w:ascii="Arial" w:hAnsi="Arial" w:cs="Arial"/>
        </w:rPr>
      </w:pPr>
    </w:p>
    <w:p w:rsidR="00893DCC" w:rsidRPr="00924DDA" w:rsidRDefault="00893DCC" w:rsidP="00F02D8D">
      <w:pPr>
        <w:ind w:left="5103" w:firstLine="709"/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Pergő Margit</w:t>
      </w:r>
    </w:p>
    <w:p w:rsidR="00893DCC" w:rsidRPr="00924DDA" w:rsidRDefault="00893DCC" w:rsidP="00F02D8D">
      <w:pPr>
        <w:ind w:left="5103" w:firstLine="709"/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polgármester</w:t>
      </w:r>
    </w:p>
    <w:p w:rsidR="00893DCC" w:rsidRPr="00924DDA" w:rsidRDefault="00893DCC" w:rsidP="00893DCC">
      <w:pPr>
        <w:jc w:val="right"/>
        <w:rPr>
          <w:rFonts w:ascii="Arial" w:hAnsi="Arial" w:cs="Arial"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946D44" w:rsidRPr="00924DDA" w:rsidRDefault="00946D44" w:rsidP="00893DCC">
      <w:pPr>
        <w:jc w:val="center"/>
        <w:rPr>
          <w:rFonts w:ascii="Arial" w:hAnsi="Arial" w:cs="Arial"/>
          <w:b/>
        </w:rPr>
      </w:pPr>
    </w:p>
    <w:p w:rsidR="004E197F" w:rsidRPr="00924DDA" w:rsidRDefault="004E197F" w:rsidP="00893DCC">
      <w:pPr>
        <w:jc w:val="center"/>
        <w:rPr>
          <w:rFonts w:ascii="Arial" w:hAnsi="Arial" w:cs="Arial"/>
          <w:b/>
        </w:rPr>
      </w:pPr>
    </w:p>
    <w:p w:rsidR="00893DCC" w:rsidRPr="00924DDA" w:rsidRDefault="00893DCC" w:rsidP="00893DCC">
      <w:pPr>
        <w:jc w:val="center"/>
        <w:rPr>
          <w:rFonts w:ascii="Arial" w:hAnsi="Arial" w:cs="Arial"/>
          <w:b/>
        </w:rPr>
      </w:pPr>
      <w:r w:rsidRPr="00924DDA">
        <w:rPr>
          <w:rFonts w:ascii="Arial" w:hAnsi="Arial" w:cs="Arial"/>
          <w:b/>
        </w:rPr>
        <w:t>Határozati javaslat:</w:t>
      </w:r>
    </w:p>
    <w:p w:rsidR="00893DCC" w:rsidRPr="00924DDA" w:rsidRDefault="00893DCC" w:rsidP="00893DCC">
      <w:pPr>
        <w:jc w:val="center"/>
        <w:rPr>
          <w:rFonts w:ascii="Arial" w:hAnsi="Arial" w:cs="Arial"/>
          <w:b/>
        </w:rPr>
      </w:pPr>
    </w:p>
    <w:p w:rsidR="00893DCC" w:rsidRPr="00924DDA" w:rsidRDefault="00893DCC" w:rsidP="00893DCC">
      <w:pPr>
        <w:jc w:val="center"/>
        <w:rPr>
          <w:rFonts w:ascii="Arial" w:hAnsi="Arial" w:cs="Arial"/>
        </w:rPr>
      </w:pPr>
      <w:r w:rsidRPr="00924DDA">
        <w:rPr>
          <w:rFonts w:ascii="Arial" w:hAnsi="Arial" w:cs="Arial"/>
        </w:rPr>
        <w:t>……../201</w:t>
      </w:r>
      <w:r w:rsidR="006C019E" w:rsidRPr="00924DDA">
        <w:rPr>
          <w:rFonts w:ascii="Arial" w:hAnsi="Arial" w:cs="Arial"/>
        </w:rPr>
        <w:t>7</w:t>
      </w:r>
      <w:r w:rsidRPr="00924DDA">
        <w:rPr>
          <w:rFonts w:ascii="Arial" w:hAnsi="Arial" w:cs="Arial"/>
        </w:rPr>
        <w:t>. (XI.</w:t>
      </w:r>
      <w:r w:rsidR="006C019E" w:rsidRPr="00924DDA">
        <w:rPr>
          <w:rFonts w:ascii="Arial" w:hAnsi="Arial" w:cs="Arial"/>
        </w:rPr>
        <w:t>29</w:t>
      </w:r>
      <w:r w:rsidRPr="00924DDA">
        <w:rPr>
          <w:rFonts w:ascii="Arial" w:hAnsi="Arial" w:cs="Arial"/>
        </w:rPr>
        <w:t>.) Kt. határozat</w:t>
      </w:r>
    </w:p>
    <w:p w:rsidR="00B943E6" w:rsidRPr="00924DDA" w:rsidRDefault="00B943E6" w:rsidP="00893DCC">
      <w:pPr>
        <w:jc w:val="center"/>
        <w:rPr>
          <w:rFonts w:ascii="Arial" w:hAnsi="Arial" w:cs="Arial"/>
          <w:b/>
        </w:rPr>
      </w:pPr>
    </w:p>
    <w:p w:rsidR="00893DCC" w:rsidRDefault="00DB68F6" w:rsidP="00893DC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Ö</w:t>
      </w:r>
      <w:r w:rsidR="00256479" w:rsidRPr="00256479">
        <w:rPr>
          <w:rFonts w:ascii="Arial" w:hAnsi="Arial" w:cs="Arial"/>
          <w:b/>
        </w:rPr>
        <w:t>nkormányzat tulajdonában álló építési telkek értékesítésre történő kijelölése és az építési telkek piaci és kedvezményes vételárainak meghatározásáról</w:t>
      </w:r>
    </w:p>
    <w:p w:rsidR="00256479" w:rsidRPr="00924DDA" w:rsidRDefault="00256479" w:rsidP="00893DCC">
      <w:pPr>
        <w:jc w:val="center"/>
        <w:rPr>
          <w:rFonts w:ascii="Arial" w:hAnsi="Arial" w:cs="Arial"/>
        </w:rPr>
      </w:pPr>
    </w:p>
    <w:p w:rsidR="00893DCC" w:rsidRPr="00924DDA" w:rsidRDefault="00893DCC" w:rsidP="003772E1">
      <w:pPr>
        <w:spacing w:line="312" w:lineRule="auto"/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 xml:space="preserve">A Képviselő-testület megtárgyalta </w:t>
      </w:r>
      <w:r w:rsidR="007D0212">
        <w:rPr>
          <w:rFonts w:ascii="Arial" w:hAnsi="Arial" w:cs="Arial"/>
        </w:rPr>
        <w:t>az „</w:t>
      </w:r>
      <w:r w:rsidR="007D0212" w:rsidRPr="007D0212">
        <w:rPr>
          <w:rFonts w:ascii="Arial" w:hAnsi="Arial" w:cs="Arial"/>
        </w:rPr>
        <w:t>önkormányzat tulajdonában álló építési telkek értékesítésre történő kijelölése és az építési telkek piaci és kedvezményes vételárainak meghatározásáról</w:t>
      </w:r>
      <w:r w:rsidR="00B56E4D">
        <w:rPr>
          <w:rFonts w:ascii="Arial" w:hAnsi="Arial" w:cs="Arial"/>
        </w:rPr>
        <w:t>”</w:t>
      </w:r>
      <w:r w:rsidR="004E296D" w:rsidRPr="00924DDA">
        <w:rPr>
          <w:rFonts w:ascii="Arial" w:hAnsi="Arial" w:cs="Arial"/>
        </w:rPr>
        <w:t xml:space="preserve"> szóló</w:t>
      </w:r>
      <w:r w:rsidRPr="00924DDA">
        <w:rPr>
          <w:rFonts w:ascii="Arial" w:hAnsi="Arial" w:cs="Arial"/>
        </w:rPr>
        <w:t xml:space="preserve"> előterjeszté</w:t>
      </w:r>
      <w:r w:rsidR="001B4117" w:rsidRPr="00924DDA">
        <w:rPr>
          <w:rFonts w:ascii="Arial" w:hAnsi="Arial" w:cs="Arial"/>
        </w:rPr>
        <w:t>st és a következő döntést hozta:</w:t>
      </w:r>
    </w:p>
    <w:p w:rsidR="00B56E4D" w:rsidRDefault="00B56E4D" w:rsidP="00B56E4D">
      <w:pPr>
        <w:pStyle w:val="Listaszerbekezds"/>
        <w:ind w:left="0"/>
        <w:contextualSpacing w:val="0"/>
        <w:jc w:val="both"/>
        <w:rPr>
          <w:rFonts w:ascii="Arial" w:hAnsi="Arial" w:cs="Arial"/>
        </w:rPr>
      </w:pPr>
    </w:p>
    <w:p w:rsidR="00B56E4D" w:rsidRPr="00B56E4D" w:rsidRDefault="00B56E4D" w:rsidP="00B56E4D">
      <w:pPr>
        <w:pStyle w:val="Listaszerbekezds"/>
        <w:numPr>
          <w:ilvl w:val="0"/>
          <w:numId w:val="7"/>
        </w:numPr>
        <w:ind w:left="0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építési </w:t>
      </w:r>
      <w:r w:rsidRPr="00B56E4D">
        <w:rPr>
          <w:rFonts w:ascii="Arial" w:hAnsi="Arial" w:cs="Arial"/>
        </w:rPr>
        <w:t>telkek árát az alábbiak szerint állapítja meg:</w:t>
      </w:r>
    </w:p>
    <w:p w:rsidR="00B56E4D" w:rsidRPr="00B56E4D" w:rsidRDefault="00B56E4D" w:rsidP="00B56E4D">
      <w:pPr>
        <w:pStyle w:val="Listaszerbekezds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Piaci ár nettó: </w:t>
      </w:r>
      <w:r w:rsidRPr="00B56E4D">
        <w:rPr>
          <w:rFonts w:ascii="Arial" w:hAnsi="Arial" w:cs="Arial"/>
        </w:rPr>
        <w:t>1.550,- Ft/m2, áfát tartalmazó bruttó ár 1.969,- Ft/m2</w:t>
      </w:r>
    </w:p>
    <w:p w:rsidR="00B56E4D" w:rsidRDefault="00B56E4D" w:rsidP="00B56E4D">
      <w:pPr>
        <w:pStyle w:val="Listaszerbekezds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Kedvezményes nettó ár: </w:t>
      </w:r>
      <w:r w:rsidRPr="00B56E4D">
        <w:rPr>
          <w:rFonts w:ascii="Arial" w:hAnsi="Arial" w:cs="Arial"/>
        </w:rPr>
        <w:t>1.090,- Ft/m2, áfát tartalmazó bruttó ár 1.384,- Ft/m2</w:t>
      </w:r>
    </w:p>
    <w:p w:rsidR="00C6052E" w:rsidRDefault="00C6052E" w:rsidP="00B56E4D">
      <w:pPr>
        <w:pStyle w:val="Listaszerbekezds"/>
        <w:ind w:left="0"/>
        <w:contextualSpacing w:val="0"/>
        <w:jc w:val="both"/>
        <w:rPr>
          <w:rFonts w:ascii="Arial" w:hAnsi="Arial" w:cs="Arial"/>
        </w:rPr>
      </w:pPr>
    </w:p>
    <w:p w:rsidR="00B56E4D" w:rsidRPr="00B56E4D" w:rsidRDefault="00B56E4D" w:rsidP="00B56E4D">
      <w:pPr>
        <w:pStyle w:val="Listaszerbekezds"/>
        <w:numPr>
          <w:ilvl w:val="0"/>
          <w:numId w:val="7"/>
        </w:numPr>
        <w:ind w:left="0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képviselő-testület a mellékletben szereplő 24 telket, mint építési telket értékesítésre kijelöli, és felhatalmazza a polgármester a szükséges jognyilatkozatok megtételére. </w:t>
      </w:r>
    </w:p>
    <w:p w:rsidR="00B56E4D" w:rsidRPr="00B56E4D" w:rsidRDefault="00B56E4D" w:rsidP="00B56E4D">
      <w:pPr>
        <w:pStyle w:val="Listaszerbekezds"/>
        <w:ind w:left="0"/>
        <w:contextualSpacing w:val="0"/>
        <w:jc w:val="both"/>
        <w:rPr>
          <w:rFonts w:ascii="Arial" w:hAnsi="Arial" w:cs="Arial"/>
        </w:rPr>
      </w:pPr>
    </w:p>
    <w:p w:rsidR="00B56E4D" w:rsidRDefault="00B56E4D" w:rsidP="00B56E4D">
      <w:pPr>
        <w:pStyle w:val="Listaszerbekezds"/>
        <w:numPr>
          <w:ilvl w:val="0"/>
          <w:numId w:val="7"/>
        </w:numPr>
        <w:ind w:left="0" w:firstLine="0"/>
        <w:contextualSpacing w:val="0"/>
        <w:jc w:val="both"/>
        <w:rPr>
          <w:rFonts w:ascii="Arial" w:hAnsi="Arial" w:cs="Arial"/>
        </w:rPr>
      </w:pPr>
      <w:r w:rsidRPr="00B56E4D">
        <w:rPr>
          <w:rFonts w:ascii="Arial" w:hAnsi="Arial" w:cs="Arial"/>
        </w:rPr>
        <w:t xml:space="preserve">A </w:t>
      </w:r>
      <w:r w:rsidR="0072613B">
        <w:rPr>
          <w:rFonts w:ascii="Arial" w:hAnsi="Arial" w:cs="Arial"/>
        </w:rPr>
        <w:t>k</w:t>
      </w:r>
      <w:r w:rsidRPr="00B56E4D">
        <w:rPr>
          <w:rFonts w:ascii="Arial" w:hAnsi="Arial" w:cs="Arial"/>
        </w:rPr>
        <w:t xml:space="preserve">épviselő-testület felhatalmazza a polgármestert </w:t>
      </w:r>
      <w:r>
        <w:rPr>
          <w:rFonts w:ascii="Arial" w:hAnsi="Arial" w:cs="Arial"/>
        </w:rPr>
        <w:t>az építési telkek adás-vételi szerződéseinek</w:t>
      </w:r>
      <w:r w:rsidRPr="00B56E4D">
        <w:rPr>
          <w:rFonts w:ascii="Arial" w:hAnsi="Arial" w:cs="Arial"/>
        </w:rPr>
        <w:t xml:space="preserve"> aláírására.</w:t>
      </w:r>
    </w:p>
    <w:p w:rsidR="0072613B" w:rsidRPr="0072613B" w:rsidRDefault="0072613B" w:rsidP="0072613B">
      <w:pPr>
        <w:pStyle w:val="Listaszerbekezds"/>
        <w:rPr>
          <w:rFonts w:ascii="Arial" w:hAnsi="Arial" w:cs="Arial"/>
        </w:rPr>
      </w:pPr>
    </w:p>
    <w:p w:rsidR="00946D44" w:rsidRPr="00924DDA" w:rsidRDefault="00946D44" w:rsidP="00B56E4D">
      <w:pPr>
        <w:pStyle w:val="Listaszerbekezds"/>
        <w:ind w:left="0"/>
        <w:contextualSpacing w:val="0"/>
        <w:jc w:val="both"/>
        <w:rPr>
          <w:rFonts w:ascii="Arial" w:hAnsi="Arial" w:cs="Arial"/>
          <w:b/>
        </w:rPr>
      </w:pPr>
    </w:p>
    <w:p w:rsidR="003772E1" w:rsidRPr="00924DDA" w:rsidRDefault="003772E1" w:rsidP="003772E1">
      <w:pPr>
        <w:spacing w:line="312" w:lineRule="auto"/>
        <w:jc w:val="both"/>
        <w:rPr>
          <w:rFonts w:ascii="Arial" w:hAnsi="Arial" w:cs="Arial"/>
        </w:rPr>
      </w:pPr>
      <w:r w:rsidRPr="00924DDA">
        <w:rPr>
          <w:rFonts w:ascii="Arial" w:hAnsi="Arial" w:cs="Arial"/>
          <w:b/>
        </w:rPr>
        <w:t>Határidő:</w:t>
      </w:r>
      <w:r w:rsidRPr="00924DDA">
        <w:rPr>
          <w:rFonts w:ascii="Arial" w:hAnsi="Arial" w:cs="Arial"/>
        </w:rPr>
        <w:t xml:space="preserve"> 201</w:t>
      </w:r>
      <w:r w:rsidR="00946D44" w:rsidRPr="00924DDA">
        <w:rPr>
          <w:rFonts w:ascii="Arial" w:hAnsi="Arial" w:cs="Arial"/>
        </w:rPr>
        <w:t>7</w:t>
      </w:r>
      <w:r w:rsidRPr="00924DDA">
        <w:rPr>
          <w:rFonts w:ascii="Arial" w:hAnsi="Arial" w:cs="Arial"/>
        </w:rPr>
        <w:t xml:space="preserve">. december </w:t>
      </w:r>
      <w:r w:rsidR="00946D44" w:rsidRPr="00924DDA">
        <w:rPr>
          <w:rFonts w:ascii="Arial" w:hAnsi="Arial" w:cs="Arial"/>
        </w:rPr>
        <w:t>8</w:t>
      </w:r>
      <w:r w:rsidRPr="00924DDA">
        <w:rPr>
          <w:rFonts w:ascii="Arial" w:hAnsi="Arial" w:cs="Arial"/>
        </w:rPr>
        <w:t>.</w:t>
      </w:r>
    </w:p>
    <w:p w:rsidR="003772E1" w:rsidRPr="00924DDA" w:rsidRDefault="003772E1" w:rsidP="003772E1">
      <w:pPr>
        <w:spacing w:line="312" w:lineRule="auto"/>
        <w:jc w:val="both"/>
        <w:rPr>
          <w:rFonts w:ascii="Arial" w:hAnsi="Arial" w:cs="Arial"/>
        </w:rPr>
      </w:pPr>
    </w:p>
    <w:p w:rsidR="003772E1" w:rsidRPr="00924DDA" w:rsidRDefault="003772E1" w:rsidP="003772E1">
      <w:pPr>
        <w:spacing w:line="312" w:lineRule="auto"/>
        <w:jc w:val="both"/>
        <w:rPr>
          <w:rFonts w:ascii="Arial" w:hAnsi="Arial" w:cs="Arial"/>
        </w:rPr>
      </w:pPr>
      <w:r w:rsidRPr="00924DDA">
        <w:rPr>
          <w:rFonts w:ascii="Arial" w:hAnsi="Arial" w:cs="Arial"/>
          <w:b/>
        </w:rPr>
        <w:t>Felelős:</w:t>
      </w:r>
      <w:r w:rsidRPr="00924DDA">
        <w:rPr>
          <w:rFonts w:ascii="Arial" w:hAnsi="Arial" w:cs="Arial"/>
        </w:rPr>
        <w:t xml:space="preserve"> Pergő Margit polgármester</w:t>
      </w:r>
    </w:p>
    <w:p w:rsidR="003772E1" w:rsidRPr="00924DDA" w:rsidRDefault="00946D44" w:rsidP="003772E1">
      <w:pPr>
        <w:spacing w:line="312" w:lineRule="auto"/>
        <w:ind w:firstLine="993"/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d</w:t>
      </w:r>
      <w:r w:rsidR="003772E1" w:rsidRPr="00924DDA">
        <w:rPr>
          <w:rFonts w:ascii="Arial" w:hAnsi="Arial" w:cs="Arial"/>
        </w:rPr>
        <w:t xml:space="preserve">r. </w:t>
      </w:r>
      <w:r w:rsidRPr="00924DDA">
        <w:rPr>
          <w:rFonts w:ascii="Arial" w:hAnsi="Arial" w:cs="Arial"/>
        </w:rPr>
        <w:t xml:space="preserve">Guti László </w:t>
      </w:r>
      <w:r w:rsidR="003772E1" w:rsidRPr="00924DDA">
        <w:rPr>
          <w:rFonts w:ascii="Arial" w:hAnsi="Arial" w:cs="Arial"/>
        </w:rPr>
        <w:t>jegyző</w:t>
      </w:r>
    </w:p>
    <w:p w:rsidR="00946D44" w:rsidRPr="00924DDA" w:rsidRDefault="00946D44" w:rsidP="003772E1">
      <w:pPr>
        <w:spacing w:line="312" w:lineRule="auto"/>
        <w:ind w:firstLine="993"/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dr. Judi Erzsébet hatósági irodavezető</w:t>
      </w:r>
    </w:p>
    <w:p w:rsidR="003772E1" w:rsidRPr="00924DDA" w:rsidRDefault="00B37199" w:rsidP="003772E1">
      <w:pPr>
        <w:spacing w:line="312" w:lineRule="auto"/>
        <w:ind w:firstLine="993"/>
        <w:jc w:val="both"/>
        <w:rPr>
          <w:rFonts w:ascii="Arial" w:hAnsi="Arial" w:cs="Arial"/>
        </w:rPr>
      </w:pPr>
      <w:r w:rsidRPr="00924DDA">
        <w:rPr>
          <w:rFonts w:ascii="Arial" w:hAnsi="Arial" w:cs="Arial"/>
        </w:rPr>
        <w:t>Karácsony József TESZ vezető</w:t>
      </w:r>
    </w:p>
    <w:sectPr w:rsidR="003772E1" w:rsidRPr="00924DDA" w:rsidSect="003772E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ECA" w:rsidRDefault="00404ECA" w:rsidP="003772E1">
      <w:r>
        <w:separator/>
      </w:r>
    </w:p>
  </w:endnote>
  <w:endnote w:type="continuationSeparator" w:id="0">
    <w:p w:rsidR="00404ECA" w:rsidRDefault="00404ECA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20497617"/>
      <w:docPartObj>
        <w:docPartGallery w:val="Page Numbers (Bottom of Page)"/>
        <w:docPartUnique/>
      </w:docPartObj>
    </w:sdtPr>
    <w:sdtContent>
      <w:p w:rsidR="0094059C" w:rsidRDefault="0094059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AA2">
          <w:rPr>
            <w:noProof/>
          </w:rPr>
          <w:t>4</w:t>
        </w:r>
        <w:r>
          <w:fldChar w:fldCharType="end"/>
        </w:r>
      </w:p>
    </w:sdtContent>
  </w:sdt>
  <w:p w:rsidR="003772E1" w:rsidRDefault="003772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ECA" w:rsidRDefault="00404ECA" w:rsidP="003772E1">
      <w:r>
        <w:separator/>
      </w:r>
    </w:p>
  </w:footnote>
  <w:footnote w:type="continuationSeparator" w:id="0">
    <w:p w:rsidR="00404ECA" w:rsidRDefault="00404ECA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547852"/>
      <w:docPartObj>
        <w:docPartGallery w:val="Page Numbers (Top of Page)"/>
        <w:docPartUnique/>
      </w:docPartObj>
    </w:sdtPr>
    <w:sdtEndPr/>
    <w:sdtContent>
      <w:p w:rsidR="003772E1" w:rsidRDefault="00D52B42">
        <w:pPr>
          <w:pStyle w:val="lfej"/>
          <w:jc w:val="center"/>
        </w:pPr>
        <w:r>
          <w:fldChar w:fldCharType="begin"/>
        </w:r>
        <w:r w:rsidR="003772E1">
          <w:instrText>PAGE   \* MERGEFORMAT</w:instrText>
        </w:r>
        <w:r>
          <w:fldChar w:fldCharType="separate"/>
        </w:r>
        <w:r w:rsidR="00183AA2">
          <w:rPr>
            <w:noProof/>
          </w:rPr>
          <w:t>4</w:t>
        </w:r>
        <w:r>
          <w:fldChar w:fldCharType="end"/>
        </w:r>
      </w:p>
    </w:sdtContent>
  </w:sdt>
  <w:p w:rsidR="003772E1" w:rsidRDefault="003772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370B0"/>
    <w:multiLevelType w:val="hybridMultilevel"/>
    <w:tmpl w:val="37145C0A"/>
    <w:lvl w:ilvl="0" w:tplc="76A881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840A5"/>
    <w:multiLevelType w:val="hybridMultilevel"/>
    <w:tmpl w:val="C1AEC0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B86E5E"/>
    <w:multiLevelType w:val="hybridMultilevel"/>
    <w:tmpl w:val="6A54B48A"/>
    <w:lvl w:ilvl="0" w:tplc="A9801E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BF56DA"/>
    <w:multiLevelType w:val="hybridMultilevel"/>
    <w:tmpl w:val="A60A5B9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D91194"/>
    <w:multiLevelType w:val="hybridMultilevel"/>
    <w:tmpl w:val="40D0E072"/>
    <w:lvl w:ilvl="0" w:tplc="D3CCD02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203"/>
    <w:rsid w:val="000244A8"/>
    <w:rsid w:val="000742FC"/>
    <w:rsid w:val="000832F8"/>
    <w:rsid w:val="000C2BC4"/>
    <w:rsid w:val="00154403"/>
    <w:rsid w:val="00183AA2"/>
    <w:rsid w:val="00184B85"/>
    <w:rsid w:val="001B4117"/>
    <w:rsid w:val="001F3F07"/>
    <w:rsid w:val="00256479"/>
    <w:rsid w:val="00281203"/>
    <w:rsid w:val="00297BAB"/>
    <w:rsid w:val="0031091E"/>
    <w:rsid w:val="00316F0A"/>
    <w:rsid w:val="00323237"/>
    <w:rsid w:val="003417F9"/>
    <w:rsid w:val="003772E1"/>
    <w:rsid w:val="00404ECA"/>
    <w:rsid w:val="00432579"/>
    <w:rsid w:val="00466E46"/>
    <w:rsid w:val="004D79D8"/>
    <w:rsid w:val="004D7D58"/>
    <w:rsid w:val="004E197F"/>
    <w:rsid w:val="004E296D"/>
    <w:rsid w:val="004F49FF"/>
    <w:rsid w:val="0051186C"/>
    <w:rsid w:val="00632EB3"/>
    <w:rsid w:val="006A03FD"/>
    <w:rsid w:val="006C019E"/>
    <w:rsid w:val="006E4DF5"/>
    <w:rsid w:val="0072613B"/>
    <w:rsid w:val="00727E54"/>
    <w:rsid w:val="007A4126"/>
    <w:rsid w:val="007D0212"/>
    <w:rsid w:val="00887220"/>
    <w:rsid w:val="00893DCC"/>
    <w:rsid w:val="009049C1"/>
    <w:rsid w:val="00924DDA"/>
    <w:rsid w:val="00925EBF"/>
    <w:rsid w:val="0094059C"/>
    <w:rsid w:val="00945DF8"/>
    <w:rsid w:val="00946D44"/>
    <w:rsid w:val="009B3530"/>
    <w:rsid w:val="009B6DF5"/>
    <w:rsid w:val="009D110D"/>
    <w:rsid w:val="009E13C8"/>
    <w:rsid w:val="009E4B1A"/>
    <w:rsid w:val="00A32350"/>
    <w:rsid w:val="00A641A4"/>
    <w:rsid w:val="00A97163"/>
    <w:rsid w:val="00B37199"/>
    <w:rsid w:val="00B56E4D"/>
    <w:rsid w:val="00B660E0"/>
    <w:rsid w:val="00B943E6"/>
    <w:rsid w:val="00BF3BD6"/>
    <w:rsid w:val="00C01664"/>
    <w:rsid w:val="00C55804"/>
    <w:rsid w:val="00C6052E"/>
    <w:rsid w:val="00C81782"/>
    <w:rsid w:val="00CA0064"/>
    <w:rsid w:val="00D37C66"/>
    <w:rsid w:val="00D52B42"/>
    <w:rsid w:val="00D720AC"/>
    <w:rsid w:val="00DA61CF"/>
    <w:rsid w:val="00DB68F6"/>
    <w:rsid w:val="00DC5465"/>
    <w:rsid w:val="00DF2A16"/>
    <w:rsid w:val="00E0172E"/>
    <w:rsid w:val="00E1549A"/>
    <w:rsid w:val="00EC6542"/>
    <w:rsid w:val="00ED6307"/>
    <w:rsid w:val="00F02D8D"/>
    <w:rsid w:val="00F036D9"/>
    <w:rsid w:val="00F06677"/>
    <w:rsid w:val="00F54777"/>
    <w:rsid w:val="00F92D13"/>
    <w:rsid w:val="00FC6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20275"/>
  <w15:docId w15:val="{D6E60C3D-1071-46DD-A1AC-298521BC8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1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120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E2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7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2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932</Words>
  <Characters>6436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Jegyzo</cp:lastModifiedBy>
  <cp:revision>51</cp:revision>
  <dcterms:created xsi:type="dcterms:W3CDTF">2017-11-03T08:37:00Z</dcterms:created>
  <dcterms:modified xsi:type="dcterms:W3CDTF">2017-11-16T16:14:00Z</dcterms:modified>
</cp:coreProperties>
</file>